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D0" w:rsidRPr="00C608D0" w:rsidRDefault="00C608D0" w:rsidP="00C60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C608D0" w:rsidRPr="00C608D0" w:rsidRDefault="00C608D0" w:rsidP="00C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КРУГЛЯНСКОГО СЕЛЬСКОГО ПОСЕЛЕНИЯ</w:t>
      </w:r>
    </w:p>
    <w:p w:rsidR="00C608D0" w:rsidRPr="00C608D0" w:rsidRDefault="00C608D0" w:rsidP="00C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КАШИРСКОГО МУНИЦИПАЛЬНОГО РАЙОНА </w:t>
      </w:r>
    </w:p>
    <w:p w:rsidR="00C608D0" w:rsidRPr="00C608D0" w:rsidRDefault="00C608D0" w:rsidP="00C60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C608D0" w:rsidRPr="00C608D0" w:rsidRDefault="00C608D0" w:rsidP="00C60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877DB9" w:rsidP="00C6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 28 января  2020</w:t>
      </w:r>
      <w:r w:rsidR="00C608D0"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6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                       № 18</w:t>
      </w:r>
      <w:r w:rsidR="00C608D0"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Круглое</w:t>
      </w: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 внесении изменений и дополнений </w:t>
      </w:r>
      <w:proofErr w:type="gramStart"/>
      <w:r w:rsidRPr="00C6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став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Круглянского</w:t>
      </w:r>
      <w:proofErr w:type="spellEnd"/>
      <w:r w:rsidRPr="00C6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Каширского муниципального района</w:t>
      </w: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</w:t>
      </w: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и в целях приведения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Каширского муниципального района Воронежской области в соответствие с действующим законодательством, Совет народных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proofErr w:type="spellEnd"/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</w:t>
      </w:r>
      <w:proofErr w:type="gramEnd"/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08D0" w:rsidRPr="00C608D0" w:rsidRDefault="00C608D0" w:rsidP="00C60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дополнения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proofErr w:type="spellEnd"/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  согласно приложению к настоящему решению.</w:t>
      </w: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2.Направить настоящее решение 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Обнародовать настоящее решение  после его государственной регистрации.</w:t>
      </w: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Настоящее решение  вступает в силу после его  официального обнародования.</w:t>
      </w: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proofErr w:type="spellEnd"/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</w:t>
      </w: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Каширского муниципального района </w:t>
      </w: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Г.Н.Лихачев</w:t>
      </w:r>
      <w:proofErr w:type="spellEnd"/>
      <w:r w:rsidRPr="00C6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8D0" w:rsidRPr="00C608D0" w:rsidRDefault="00C608D0" w:rsidP="00C60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02" w:rsidRPr="00365F02" w:rsidRDefault="00365F02" w:rsidP="00365F02">
      <w:pPr>
        <w:tabs>
          <w:tab w:val="left" w:pos="1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к решению </w:t>
      </w:r>
    </w:p>
    <w:p w:rsidR="00365F02" w:rsidRPr="00365F02" w:rsidRDefault="00365F02" w:rsidP="00365F02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365F02" w:rsidRPr="00365F02" w:rsidRDefault="00365F02" w:rsidP="00365F02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365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:rsidR="00365F02" w:rsidRPr="00365F02" w:rsidRDefault="00365F02" w:rsidP="00365F02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Каширского </w:t>
      </w: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65F02" w:rsidRPr="00365F02" w:rsidRDefault="00365F02" w:rsidP="00365F02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365F02" w:rsidRPr="00365F02" w:rsidRDefault="0037304C" w:rsidP="00365F02">
      <w:pPr>
        <w:tabs>
          <w:tab w:val="left" w:pos="1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28.12</w:t>
      </w:r>
      <w:r w:rsidR="00365F02"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 №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65F02" w:rsidRPr="00365F02" w:rsidRDefault="00365F02" w:rsidP="00365F02">
      <w:pPr>
        <w:tabs>
          <w:tab w:val="left" w:pos="120"/>
        </w:tabs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02" w:rsidRPr="00365F02" w:rsidRDefault="005E7BD4" w:rsidP="0036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  <w:r w:rsidR="00365F02" w:rsidRPr="00365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Устав </w:t>
      </w:r>
      <w:proofErr w:type="spellStart"/>
      <w:r w:rsidR="00365F02" w:rsidRPr="00365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Круглянского</w:t>
      </w:r>
      <w:proofErr w:type="spellEnd"/>
      <w:r w:rsidR="00365F02" w:rsidRPr="0036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365F02" w:rsidRPr="00365F02" w:rsidRDefault="00365F02" w:rsidP="0036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5F02" w:rsidRPr="00365F02" w:rsidRDefault="00365F02" w:rsidP="00365F02">
      <w:pPr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65F02" w:rsidRPr="00365F02" w:rsidRDefault="00365F02" w:rsidP="00365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5F02" w:rsidRPr="00365F02" w:rsidRDefault="00365F02" w:rsidP="00365F02">
      <w:pPr>
        <w:snapToGri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365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Часть 1статьи 8 Устава</w:t>
      </w: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«Права органов местного самоуправления </w:t>
      </w:r>
      <w:proofErr w:type="spellStart"/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решение вопросов, не отнесённых к вопросам местного значения сельского поселения» дополнить пунктом 16:</w:t>
      </w:r>
    </w:p>
    <w:p w:rsidR="00365F02" w:rsidRPr="00365F02" w:rsidRDefault="00365F02" w:rsidP="00365F02">
      <w:pPr>
        <w:snapToGri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F02" w:rsidRPr="00365F02" w:rsidRDefault="00365F02" w:rsidP="00365F02">
      <w:pPr>
        <w:snapToGri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365F02" w:rsidRPr="00365F02" w:rsidRDefault="00365F02" w:rsidP="00365F02">
      <w:pPr>
        <w:snapToGri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 Пункт 5 части 1 статьи 9 Устава «Полномочия органов местного самоуправления по решению вопросов местного значения» признать утратившим силу.</w:t>
      </w:r>
    </w:p>
    <w:p w:rsidR="00365F02" w:rsidRPr="00365F02" w:rsidRDefault="00365F02" w:rsidP="00365F02">
      <w:pPr>
        <w:snapToGri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F02" w:rsidRPr="00365F02" w:rsidRDefault="00365F02" w:rsidP="00365F02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3. Статью 31 Устава «</w:t>
      </w:r>
      <w:r w:rsidRPr="00365F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Досрочное прекращение полномочий Совета народных депутатов </w:t>
      </w:r>
      <w:proofErr w:type="spellStart"/>
      <w:r w:rsidRPr="00365F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сельского поселения» дополнить частью 4: </w:t>
      </w:r>
    </w:p>
    <w:p w:rsidR="00365F02" w:rsidRPr="00365F02" w:rsidRDefault="00365F02" w:rsidP="00365F0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65F02">
        <w:rPr>
          <w:rFonts w:ascii="Times New Roman" w:eastAsia="Times New Roman" w:hAnsi="Times New Roman" w:cs="Arial"/>
          <w:sz w:val="24"/>
          <w:szCs w:val="24"/>
          <w:lang w:eastAsia="ru-RU"/>
        </w:rPr>
        <w:t>«4</w:t>
      </w:r>
      <w:r w:rsidRPr="00365F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Pr="00365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Совет народных депутатов </w:t>
      </w:r>
      <w:proofErr w:type="spellStart"/>
      <w:r w:rsidRPr="00365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комиссию, организующую соответствующие выборы, решение о досрочном прекращении полномочий депутата в течение трех дней со дня его принятия».</w:t>
      </w:r>
    </w:p>
    <w:p w:rsidR="00365F02" w:rsidRPr="00365F02" w:rsidRDefault="00365F02" w:rsidP="0036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5F02" w:rsidRPr="00365F02" w:rsidRDefault="00365F02" w:rsidP="00365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 статье 32:</w:t>
      </w:r>
    </w:p>
    <w:p w:rsidR="00365F02" w:rsidRPr="00365F02" w:rsidRDefault="00365F02" w:rsidP="00365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5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365F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Часть 4 </w:t>
      </w:r>
      <w:r w:rsidRPr="00365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Устава «</w:t>
      </w:r>
      <w:r w:rsidRPr="00365F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Депутат Совета народных депутатов  </w:t>
      </w:r>
      <w:proofErr w:type="spellStart"/>
      <w:r w:rsidRPr="00365F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365F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поселения» дополнить абзацем:</w:t>
      </w:r>
    </w:p>
    <w:p w:rsidR="00365F02" w:rsidRPr="00365F02" w:rsidRDefault="00365F02" w:rsidP="00365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«Депутату Совета народных депутатов </w:t>
      </w:r>
      <w:proofErr w:type="spellStart"/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>Круглянского</w:t>
      </w:r>
      <w:proofErr w:type="spellEnd"/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</w:t>
      </w:r>
      <w:proofErr w:type="spellStart"/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>Круглянского</w:t>
      </w:r>
      <w:proofErr w:type="spellEnd"/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Каширского муниципального района Воронежской области в соответствии с законом Воронежской области и составляет в совокупности два рабочих дня в месяц</w:t>
      </w:r>
      <w:proofErr w:type="gramStart"/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>.»</w:t>
      </w:r>
      <w:proofErr w:type="gramEnd"/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5F0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В статье 33 Устава «Статус депутата, члена выборного органа местного самоуправления, главы </w:t>
      </w:r>
      <w:proofErr w:type="spellStart"/>
      <w:r w:rsidRPr="00365F0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Круглянского</w:t>
      </w:r>
      <w:proofErr w:type="spellEnd"/>
      <w:r w:rsidRPr="00365F0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сельского поселения»: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 Часть 3 изложить в следующей редакции: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«3. </w:t>
      </w:r>
      <w:r w:rsidRPr="00365F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8" w:history="1">
        <w:r w:rsidRPr="00365F02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законом</w:t>
        </w:r>
      </w:hyperlink>
      <w:r w:rsidRPr="00365F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365F02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законом</w:t>
        </w:r>
      </w:hyperlink>
      <w:r w:rsidRPr="00365F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 25 декабря 2008 года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65F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65F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№ 273-ФЗ «О противодействии коррупции», Федеральным </w:t>
      </w:r>
      <w:hyperlink r:id="rId10" w:history="1">
        <w:r w:rsidRPr="00365F02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законом</w:t>
        </w:r>
      </w:hyperlink>
      <w:r w:rsidRPr="00365F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365F02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</w:rPr>
          <w:t>законом</w:t>
        </w:r>
      </w:hyperlink>
      <w:r w:rsidRPr="00365F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Pr="00365F0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(или) пользоваться иностранными финансовыми инструментами», если иное не предусмотрено  Федеральным законом от 06.10.2003 года  № 131-ФЗ «Об общих принципах организации местного самоуправления в Российской Федерации».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65F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5.2. Часть 3.2. изложить в следующей редакции: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«3.2. </w:t>
      </w:r>
      <w:proofErr w:type="gramStart"/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выявлении в результате проверки, проведенной в соответствии с </w:t>
      </w:r>
      <w:hyperlink r:id="rId12" w:anchor="Par0" w:history="1">
        <w:r w:rsidRPr="00365F0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частью 3.1</w:t>
        </w:r>
      </w:hyperlink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3" w:history="1">
        <w:r w:rsidRPr="00365F0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законом</w:t>
        </w:r>
      </w:hyperlink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4" w:history="1">
        <w:r w:rsidRPr="00365F0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законом</w:t>
        </w:r>
      </w:hyperlink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365F02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законом</w:t>
        </w:r>
      </w:hyperlink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7 мая 2013</w:t>
      </w:r>
      <w:proofErr w:type="gramEnd"/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</w:t>
      </w:r>
      <w:proofErr w:type="gramEnd"/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лиц иной меры ответственности в орган местного самоуправления, уполномоченный принимать соответствующее решение, или в суд</w:t>
      </w:r>
      <w:proofErr w:type="gramStart"/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>.».</w:t>
      </w:r>
      <w:proofErr w:type="gramEnd"/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5.3. </w:t>
      </w: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частью 3.2.-1 следующего содержания: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>3.2.-1</w:t>
      </w:r>
      <w:proofErr w:type="gramStart"/>
      <w:r w:rsidRPr="00365F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депутату, члену выборного органа местного самоуправления, выборному должностному лицу </w:t>
      </w:r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местного самоуправления</w:t>
      </w: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предупреждение;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освобождение депутата, члена выборного органа местного самоуправления от должности в Совете народных депутатов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выборном органе местного самоуправления с лишением права занимать должности в Совете народных депутатов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запрет занимать должности в Совете народных депутатов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запрет исполнять полномочия на постоянной основе до прекращения срока его полномочий</w:t>
      </w:r>
      <w:proofErr w:type="gramStart"/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F02" w:rsidRPr="00365F02" w:rsidRDefault="00365F02" w:rsidP="00365F02">
      <w:pPr>
        <w:widowControl w:val="0"/>
        <w:autoSpaceDE w:val="0"/>
        <w:autoSpaceDN w:val="0"/>
        <w:adjustRightInd w:val="0"/>
        <w:spacing w:before="240" w:after="0" w:line="360" w:lineRule="exac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Дополнить частью 3.2.-2 следующего содержания: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«3.2.-2 Порядок принятия решения о применении к депутату, члену выборного органа местного самоуправления, выборному должностному лицу </w:t>
      </w:r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местного самоуправления</w:t>
      </w:r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ответственности, указанных в части 3.2.-1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365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Часть 7 статьи 46 Устава</w:t>
      </w: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«Порядок обнародования и опубликования муниципальных правовых актов» дополнить абзацами следующего содержания: 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Круглянском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сельском поселении.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Часть 4 статьи 51 Устава «Проект бюджета </w:t>
      </w:r>
      <w:proofErr w:type="spellStart"/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 изложить в следующей редакции: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«4. Составление проекта бюджета основывается </w:t>
      </w:r>
      <w:proofErr w:type="gramStart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</w:t>
      </w:r>
      <w:proofErr w:type="gram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proofErr w:type="gramStart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</w:t>
      </w:r>
      <w:proofErr w:type="gram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и налоговой политики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прогнозе </w:t>
      </w:r>
      <w:proofErr w:type="gramStart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</w:t>
      </w:r>
      <w:proofErr w:type="gramStart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прогнозе</w:t>
      </w:r>
      <w:proofErr w:type="gram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(проекте бюджетного прогноза, проекте изменений бюджетного прогноза) на долгосрочный период;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  <w:proofErr w:type="gramEnd"/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 статье 54 Устава «Муниципальный долг»: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 Часть 1 изложить в следующей редакции: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</w:t>
      </w:r>
      <w:r w:rsidRPr="00365F02">
        <w:rPr>
          <w:rFonts w:ascii="Times New Roman" w:eastAsia="Calibri" w:hAnsi="Times New Roman" w:cs="Times New Roman"/>
          <w:bCs/>
          <w:sz w:val="24"/>
          <w:szCs w:val="24"/>
        </w:rPr>
        <w:t>В объем муниципального долга включаются: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65F02">
        <w:rPr>
          <w:rFonts w:ascii="Times New Roman" w:eastAsia="Calibri" w:hAnsi="Times New Roman" w:cs="Times New Roman"/>
          <w:bCs/>
          <w:sz w:val="24"/>
          <w:szCs w:val="24"/>
        </w:rPr>
        <w:t xml:space="preserve"> номинальная сумма долга по муниципальным ценным бумагам;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Calibri" w:hAnsi="Times New Roman" w:cs="Times New Roman"/>
          <w:bCs/>
          <w:sz w:val="24"/>
          <w:szCs w:val="24"/>
        </w:rPr>
        <w:t>2) объем основного долга по бюджетным кредитам, привлеченным в бюджет</w:t>
      </w:r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65F02">
        <w:rPr>
          <w:rFonts w:ascii="Times New Roman" w:eastAsia="Calibri" w:hAnsi="Times New Roman" w:cs="Times New Roman"/>
          <w:bCs/>
          <w:sz w:val="24"/>
          <w:szCs w:val="24"/>
        </w:rPr>
        <w:t xml:space="preserve"> из других бюджетов бюджетной системы Российской Федерации;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Calibri" w:hAnsi="Times New Roman" w:cs="Times New Roman"/>
          <w:bCs/>
          <w:sz w:val="24"/>
          <w:szCs w:val="24"/>
        </w:rPr>
        <w:t xml:space="preserve">3) объем основного долга по кредитам, привлеченным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Круглянским</w:t>
      </w:r>
      <w:proofErr w:type="spellEnd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</w:t>
      </w:r>
      <w:r w:rsidRPr="00365F02">
        <w:rPr>
          <w:rFonts w:ascii="Times New Roman" w:eastAsia="Calibri" w:hAnsi="Times New Roman" w:cs="Times New Roman"/>
          <w:bCs/>
          <w:sz w:val="24"/>
          <w:szCs w:val="24"/>
        </w:rPr>
        <w:t xml:space="preserve"> от кредитных организаций;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Calibri" w:hAnsi="Times New Roman" w:cs="Times New Roman"/>
          <w:bCs/>
          <w:sz w:val="24"/>
          <w:szCs w:val="24"/>
        </w:rPr>
        <w:t>4) объем обязательств по муниципальным гарантиям;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5F02">
        <w:rPr>
          <w:rFonts w:ascii="Times New Roman" w:eastAsia="Calibri" w:hAnsi="Times New Roman" w:cs="Times New Roman"/>
          <w:bCs/>
          <w:sz w:val="24"/>
          <w:szCs w:val="24"/>
        </w:rPr>
        <w:t xml:space="preserve">5) объем иных непогашенных долговых обязательств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365F02">
        <w:rPr>
          <w:rFonts w:ascii="Times New Roman" w:eastAsia="Calibri" w:hAnsi="Times New Roman" w:cs="Times New Roman"/>
          <w:bCs/>
          <w:sz w:val="24"/>
          <w:szCs w:val="24"/>
        </w:rPr>
        <w:t>.».</w:t>
      </w:r>
      <w:proofErr w:type="gramEnd"/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 Абзац 2 части 4 изложить в следующей редакции: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5F02">
        <w:rPr>
          <w:rFonts w:ascii="Times New Roman" w:eastAsia="Calibri" w:hAnsi="Times New Roman" w:cs="Times New Roman"/>
          <w:bCs/>
          <w:sz w:val="24"/>
          <w:szCs w:val="24"/>
        </w:rPr>
        <w:t xml:space="preserve">В муниципальную долговую книгу вносятся сведения об объеме долговых обязательств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65F02">
        <w:rPr>
          <w:rFonts w:ascii="Times New Roman" w:eastAsia="Calibri" w:hAnsi="Times New Roman" w:cs="Times New Roman"/>
          <w:bCs/>
          <w:sz w:val="24"/>
          <w:szCs w:val="24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65F02">
        <w:rPr>
          <w:rFonts w:ascii="Times New Roman" w:eastAsia="Calibri" w:hAnsi="Times New Roman" w:cs="Times New Roman"/>
          <w:bCs/>
          <w:sz w:val="24"/>
          <w:szCs w:val="24"/>
        </w:rPr>
        <w:t>.».</w:t>
      </w:r>
      <w:proofErr w:type="gramEnd"/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 статье 55 Устава «Муниципальные заимствования и муниципальные гарантии»: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 Абзац 2 части 1 изложить в следующей редакции: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«Муниципальные внутренние заимствования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осуществляются в целях финансирования дефицита бюджета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поселения, а также для погашения долговых обязательств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пополнения остатков средств на счетах бюджета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финансового года</w:t>
      </w:r>
      <w:proofErr w:type="gramStart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 Часть 1 дополнить абзацем следующего содержания:</w:t>
      </w:r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65F02">
        <w:rPr>
          <w:rFonts w:ascii="Times New Roman" w:eastAsia="Calibri" w:hAnsi="Times New Roman" w:cs="Times New Roman"/>
          <w:sz w:val="24"/>
          <w:szCs w:val="24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</w:t>
      </w:r>
      <w:proofErr w:type="gramStart"/>
      <w:r w:rsidRPr="00365F02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365F02" w:rsidRPr="00365F02" w:rsidRDefault="00365F02" w:rsidP="00365F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F02" w:rsidRPr="00365F02" w:rsidRDefault="00365F02" w:rsidP="00365F02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02" w:rsidRPr="00365F02" w:rsidRDefault="00365F02" w:rsidP="00365F02">
      <w:pPr>
        <w:spacing w:after="0" w:line="360" w:lineRule="exact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 Часть 5 в следующей редакции:</w:t>
      </w:r>
    </w:p>
    <w:p w:rsidR="00365F02" w:rsidRPr="00365F02" w:rsidRDefault="00365F02" w:rsidP="00365F02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F02">
        <w:rPr>
          <w:rFonts w:ascii="Times New Roman" w:eastAsia="Calibri" w:hAnsi="Times New Roman" w:cs="Times New Roman"/>
          <w:sz w:val="24"/>
          <w:szCs w:val="24"/>
        </w:rPr>
        <w:t xml:space="preserve">«5. </w:t>
      </w:r>
      <w:proofErr w:type="gramStart"/>
      <w:r w:rsidRPr="00365F02">
        <w:rPr>
          <w:rFonts w:ascii="Times New Roman" w:eastAsia="Calibri" w:hAnsi="Times New Roman" w:cs="Times New Roman"/>
          <w:sz w:val="24"/>
          <w:szCs w:val="24"/>
        </w:rPr>
        <w:t xml:space="preserve">Финансовый орган администрации </w:t>
      </w:r>
      <w:proofErr w:type="spellStart"/>
      <w:r w:rsidRPr="00365F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Круглянского</w:t>
      </w:r>
      <w:proofErr w:type="spellEnd"/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65F02">
        <w:rPr>
          <w:rFonts w:ascii="Times New Roman" w:eastAsia="Calibri" w:hAnsi="Times New Roman" w:cs="Times New Roman"/>
          <w:sz w:val="24"/>
          <w:szCs w:val="24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</w:t>
      </w:r>
      <w:proofErr w:type="gramEnd"/>
      <w:r w:rsidRPr="00365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5F02">
        <w:rPr>
          <w:rFonts w:ascii="Times New Roman" w:eastAsia="Calibri" w:hAnsi="Times New Roman" w:cs="Times New Roman"/>
          <w:sz w:val="24"/>
          <w:szCs w:val="24"/>
        </w:rPr>
        <w:t>случаях</w:t>
      </w:r>
      <w:proofErr w:type="gramEnd"/>
      <w:r w:rsidRPr="00365F02">
        <w:rPr>
          <w:rFonts w:ascii="Times New Roman" w:eastAsia="Calibri" w:hAnsi="Times New Roman" w:cs="Times New Roman"/>
          <w:sz w:val="24"/>
          <w:szCs w:val="24"/>
        </w:rPr>
        <w:t>, установленных муниципальными гарантиями.».</w:t>
      </w:r>
    </w:p>
    <w:p w:rsidR="00365F02" w:rsidRPr="00365F02" w:rsidRDefault="00365F02" w:rsidP="00365F02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F02" w:rsidRPr="00365F02" w:rsidRDefault="00365F02" w:rsidP="00365F02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65F02" w:rsidRPr="00365F02" w:rsidRDefault="00365F02" w:rsidP="00365F02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F02" w:rsidRPr="00365F02" w:rsidRDefault="00365F02" w:rsidP="00365F02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F02" w:rsidRPr="00365F02" w:rsidRDefault="00365F02" w:rsidP="00365F02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F02" w:rsidRPr="00365F02" w:rsidRDefault="00365F02" w:rsidP="00365F02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F02" w:rsidRPr="00365F02" w:rsidRDefault="00365F02" w:rsidP="00365F02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F02" w:rsidRPr="00365F02" w:rsidRDefault="00365F02" w:rsidP="00365F02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F02" w:rsidRPr="00365F02" w:rsidRDefault="00365F02" w:rsidP="00365F02">
      <w:pPr>
        <w:spacing w:after="0" w:line="360" w:lineRule="exac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5F02" w:rsidRPr="00365F02" w:rsidRDefault="00365F02" w:rsidP="00365F02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F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365F02" w:rsidRPr="00365F02" w:rsidRDefault="00365F02" w:rsidP="0036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02" w:rsidRPr="00365F02" w:rsidRDefault="00365F02" w:rsidP="0036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365F02" w:rsidRPr="00365F02" w:rsidRDefault="00365F02" w:rsidP="0036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65F02" w:rsidRPr="00365F02" w:rsidRDefault="00365F02" w:rsidP="00365F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E5CD0" w:rsidRPr="003D6CE7" w:rsidRDefault="00365F02" w:rsidP="0036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5F4" w:rsidRPr="003D6CE7" w:rsidRDefault="003A3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35F4" w:rsidRPr="003D6CE7" w:rsidSect="00124A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53" w:rsidRDefault="00247353">
      <w:pPr>
        <w:spacing w:after="0" w:line="240" w:lineRule="auto"/>
      </w:pPr>
      <w:r>
        <w:separator/>
      </w:r>
    </w:p>
  </w:endnote>
  <w:endnote w:type="continuationSeparator" w:id="0">
    <w:p w:rsidR="00247353" w:rsidRDefault="0024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79" w:rsidRDefault="000D1F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79" w:rsidRDefault="000D1F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79" w:rsidRDefault="000D1F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53" w:rsidRDefault="00247353">
      <w:pPr>
        <w:spacing w:after="0" w:line="240" w:lineRule="auto"/>
      </w:pPr>
      <w:r>
        <w:separator/>
      </w:r>
    </w:p>
  </w:footnote>
  <w:footnote w:type="continuationSeparator" w:id="0">
    <w:p w:rsidR="00247353" w:rsidRDefault="0024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7D" w:rsidRDefault="00BB537A" w:rsidP="002F438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08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7BCE" w:rsidRDefault="002473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A7D" w:rsidRDefault="00BB537A" w:rsidP="002F438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08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35F4">
      <w:rPr>
        <w:rStyle w:val="a9"/>
        <w:noProof/>
      </w:rPr>
      <w:t>7</w:t>
    </w:r>
    <w:r>
      <w:rPr>
        <w:rStyle w:val="a9"/>
      </w:rPr>
      <w:fldChar w:fldCharType="end"/>
    </w:r>
  </w:p>
  <w:p w:rsidR="003E7BCE" w:rsidRDefault="00247353">
    <w:pPr>
      <w:pStyle w:val="a5"/>
      <w:jc w:val="center"/>
    </w:pPr>
  </w:p>
  <w:p w:rsidR="003E7BCE" w:rsidRDefault="0024735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79" w:rsidRDefault="000D1F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39A6"/>
    <w:multiLevelType w:val="multilevel"/>
    <w:tmpl w:val="09487E8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">
    <w:nsid w:val="404B2D98"/>
    <w:multiLevelType w:val="hybridMultilevel"/>
    <w:tmpl w:val="A35ED7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8D0"/>
    <w:rsid w:val="00094859"/>
    <w:rsid w:val="000D1F79"/>
    <w:rsid w:val="001A06B6"/>
    <w:rsid w:val="00247353"/>
    <w:rsid w:val="002624ED"/>
    <w:rsid w:val="00307B93"/>
    <w:rsid w:val="00365F02"/>
    <w:rsid w:val="0037304C"/>
    <w:rsid w:val="003930DE"/>
    <w:rsid w:val="003A35F4"/>
    <w:rsid w:val="003A63E1"/>
    <w:rsid w:val="003D6CE7"/>
    <w:rsid w:val="003E5CD0"/>
    <w:rsid w:val="0043034C"/>
    <w:rsid w:val="005D4959"/>
    <w:rsid w:val="005D7C83"/>
    <w:rsid w:val="005E7BD4"/>
    <w:rsid w:val="00625694"/>
    <w:rsid w:val="0071233A"/>
    <w:rsid w:val="00877DB9"/>
    <w:rsid w:val="008E00C7"/>
    <w:rsid w:val="00925BA8"/>
    <w:rsid w:val="00931134"/>
    <w:rsid w:val="00953C70"/>
    <w:rsid w:val="009A64DB"/>
    <w:rsid w:val="00AC58C1"/>
    <w:rsid w:val="00AD296F"/>
    <w:rsid w:val="00B57E91"/>
    <w:rsid w:val="00BB537A"/>
    <w:rsid w:val="00C00A58"/>
    <w:rsid w:val="00C608D0"/>
    <w:rsid w:val="00C76332"/>
    <w:rsid w:val="00C82AB3"/>
    <w:rsid w:val="00D669A1"/>
    <w:rsid w:val="00DB40B2"/>
    <w:rsid w:val="00DC376F"/>
    <w:rsid w:val="00E14608"/>
    <w:rsid w:val="00E15EE9"/>
    <w:rsid w:val="00E24881"/>
    <w:rsid w:val="00E4124F"/>
    <w:rsid w:val="00E552E9"/>
    <w:rsid w:val="00E6105C"/>
    <w:rsid w:val="00F32FB3"/>
    <w:rsid w:val="00F42175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608D0"/>
  </w:style>
  <w:style w:type="character" w:styleId="a3">
    <w:name w:val="Hyperlink"/>
    <w:uiPriority w:val="99"/>
    <w:rsid w:val="00C608D0"/>
    <w:rPr>
      <w:color w:val="0000FF"/>
      <w:u w:val="single"/>
    </w:rPr>
  </w:style>
  <w:style w:type="paragraph" w:customStyle="1" w:styleId="ConsPlusNormal">
    <w:name w:val="ConsPlusNormal"/>
    <w:rsid w:val="00C6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608D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C608D0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60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6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0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60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0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608D0"/>
  </w:style>
  <w:style w:type="character" w:styleId="a3">
    <w:name w:val="Hyperlink"/>
    <w:uiPriority w:val="99"/>
    <w:rsid w:val="00C608D0"/>
    <w:rPr>
      <w:color w:val="0000FF"/>
      <w:u w:val="single"/>
    </w:rPr>
  </w:style>
  <w:style w:type="paragraph" w:customStyle="1" w:styleId="ConsPlusNormal">
    <w:name w:val="ConsPlusNormal"/>
    <w:rsid w:val="00C6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608D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C608D0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60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6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0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60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1FEF834B3231C30BDF68D450540BE1B6542085E5BF2AD6B108ACCEC9746144A21F5A5BC57A37047B8250370AC0sEN" TargetMode="External"/><Relationship Id="rId13" Type="http://schemas.openxmlformats.org/officeDocument/2006/relationships/hyperlink" Target="consultantplus://offline/ref=451006792699F876FEEE809CB0CC9B4271164000170901BCC414A91DB7386EFD59A56D4C4EEBAE064E1D7A15B5HFABO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&#1070;&#1089;&#1090;&#1080;&#1094;&#1080;&#1103;/&#1087;&#1088;&#1072;&#1074;&#1086;&#1074;&#1086;&#1081;%20&#1086;&#1090;&#1076;&#1077;&#1083;%202010&#1075;/&#1060;&#1077;&#1074;&#1088;&#1072;&#1083;&#1100;%202020&#1075;/&#1057;&#1077;&#1089;&#1089;&#1080;&#1103;/&#1088;&#1077;&#1096;&#1077;&#1085;&#1080;&#1077;%20&#8470;%20180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1FEF834B3231C30BDF68D450540BE1B6512780E5B82AD6B108ACCEC9746144A21F5A5BC57A37047B8250370AC0s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1006792699F876FEEE809CB0CC9B4271134705170E01BCC414A91DB7386EFD59A56D4C4EEBAE064E1D7A15B5HFAB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51FEF834B3231C30BDF68D450540BE1B7592983E6BC2AD6B108ACCEC9746144A21F5A5BC57A37047B8250370AC0s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1FEF834B3231C30BDF68D450540BE1B6542085E5BF2AD6B108ACCEC9746144A21F5A5BC57A37047B8250370AC0sEN" TargetMode="External"/><Relationship Id="rId14" Type="http://schemas.openxmlformats.org/officeDocument/2006/relationships/hyperlink" Target="consultantplus://offline/ref=451006792699F876FEEE809CB0CC9B42701B4906140A01BCC414A91DB7386EFD59A56D4C4EEBAE064E1D7A15B5HFAB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Круглянское СП</dc:creator>
  <cp:lastModifiedBy>Круглянское СП</cp:lastModifiedBy>
  <cp:revision>21</cp:revision>
  <cp:lastPrinted>2020-12-28T07:01:00Z</cp:lastPrinted>
  <dcterms:created xsi:type="dcterms:W3CDTF">2019-11-26T09:56:00Z</dcterms:created>
  <dcterms:modified xsi:type="dcterms:W3CDTF">2021-01-12T06:56:00Z</dcterms:modified>
</cp:coreProperties>
</file>